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C235" w14:textId="77777777" w:rsidR="003677AC" w:rsidRPr="003677AC" w:rsidRDefault="003677AC" w:rsidP="003677AC">
      <w:r w:rsidRPr="003677AC">
        <w:t>Dear Employer Database colleague:</w:t>
      </w:r>
    </w:p>
    <w:p w14:paraId="029A9448" w14:textId="3C15056C" w:rsidR="003677AC" w:rsidRPr="003677AC" w:rsidRDefault="003677AC" w:rsidP="003677AC">
      <w:r w:rsidRPr="003677AC">
        <w:t xml:space="preserve"> Data Axle is pleased to publish the latest edition of the ARC Employer Database. We have identified information for </w:t>
      </w:r>
      <w:r w:rsidRPr="003677AC">
        <w:rPr>
          <w:b/>
          <w:bCs/>
        </w:rPr>
        <w:t>13,258,255</w:t>
      </w:r>
      <w:r w:rsidRPr="003677AC">
        <w:t> employers in all fifty states, the District of Columbia, Guam, Puerto Rico, and the U.S. Virgin Islands. Please see the attached PDF for complete information as well as instructions on how to access your files. More information on Data Axle’s Business Data Updates &amp; Enhancements, as well as 2025 Roadmap Initiatives can also be found in the attached FTP Letter.</w:t>
      </w:r>
    </w:p>
    <w:p w14:paraId="0653903A" w14:textId="77777777" w:rsidR="003677AC" w:rsidRPr="003677AC" w:rsidRDefault="003677AC" w:rsidP="003677AC">
      <w:r w:rsidRPr="003677AC">
        <w:rPr>
          <w:b/>
          <w:bCs/>
        </w:rPr>
        <w:t>IMPORTANT NOTE:</w:t>
      </w:r>
      <w:r w:rsidRPr="003677AC">
        <w:rPr>
          <w:b/>
          <w:bCs/>
          <w:i/>
          <w:iCs/>
        </w:rPr>
        <w:t> </w:t>
      </w:r>
      <w:r w:rsidRPr="003677AC">
        <w:t xml:space="preserve">To maintain consistency and align historically in file delivery, the latest edition (V.2025.2) of the ARC Employer Database reflects March of 2025. This will be the </w:t>
      </w:r>
      <w:r w:rsidRPr="003677AC">
        <w:rPr>
          <w:b/>
          <w:bCs/>
          <w:u w:val="single"/>
        </w:rPr>
        <w:t>only</w:t>
      </w:r>
      <w:r w:rsidRPr="003677AC">
        <w:t xml:space="preserve"> historical file delivered. The 2026.1 version will be delivered in </w:t>
      </w:r>
      <w:r w:rsidRPr="003677AC">
        <w:rPr>
          <w:b/>
          <w:bCs/>
        </w:rPr>
        <w:t>December of 2025</w:t>
      </w:r>
      <w:r w:rsidRPr="003677AC">
        <w:t xml:space="preserve">. Moving forward in future years of the contract, Data Axle will execute a </w:t>
      </w:r>
      <w:r w:rsidRPr="003677AC">
        <w:rPr>
          <w:b/>
          <w:bCs/>
        </w:rPr>
        <w:t>July and January data delivery schedule</w:t>
      </w:r>
      <w:r w:rsidRPr="003677AC">
        <w:t>.</w:t>
      </w:r>
    </w:p>
    <w:p w14:paraId="38B96460" w14:textId="77777777" w:rsidR="003677AC" w:rsidRPr="003677AC" w:rsidRDefault="003677AC" w:rsidP="003677AC">
      <w:r w:rsidRPr="003677AC">
        <w:rPr>
          <w:b/>
          <w:bCs/>
        </w:rPr>
        <w:t xml:space="preserve">The ARC Employer Database 2025 2nd Edition is available for export from your secure FTP mailbox. The file will be available for seven days from this notification. After the seven-day period, please reach out to </w:t>
      </w:r>
      <w:hyperlink r:id="rId4" w:history="1">
        <w:r w:rsidRPr="003677AC">
          <w:rPr>
            <w:rStyle w:val="Hyperlink"/>
            <w:b/>
            <w:bCs/>
          </w:rPr>
          <w:t>DL-Government-Support@data-axle.com</w:t>
        </w:r>
      </w:hyperlink>
      <w:r w:rsidRPr="003677AC">
        <w:rPr>
          <w:b/>
          <w:bCs/>
        </w:rPr>
        <w:t> for support regarding the file posting. Further, please reach out if you will need the state admin for your mailbox updated or changed.</w:t>
      </w:r>
    </w:p>
    <w:p w14:paraId="02B79566" w14:textId="77777777" w:rsidR="003677AC" w:rsidRPr="003677AC" w:rsidRDefault="003677AC" w:rsidP="003677AC">
      <w:r w:rsidRPr="003677AC">
        <w:t xml:space="preserve">To access your data files, visit </w:t>
      </w:r>
      <w:hyperlink r:id="rId5" w:history="1">
        <w:r w:rsidRPr="003677AC">
          <w:rPr>
            <w:rStyle w:val="Hyperlink"/>
          </w:rPr>
          <w:t>https://www.igxfer.com</w:t>
        </w:r>
      </w:hyperlink>
      <w:r w:rsidRPr="003677AC">
        <w:t xml:space="preserve"> and use your mailbox ID (IWD***) and your personal password. If you have forgotten your password, click on ‘forgot password’ and the system will walk you through arranging a new one. More information on mailbox instructions can be found in the attached </w:t>
      </w:r>
      <w:r w:rsidRPr="003677AC">
        <w:rPr>
          <w:u w:val="single"/>
        </w:rPr>
        <w:t>MFT File Transfer Instructions.pdf</w:t>
      </w:r>
      <w:r w:rsidRPr="003677AC">
        <w:t>.</w:t>
      </w:r>
    </w:p>
    <w:p w14:paraId="57EB1DAE" w14:textId="77777777" w:rsidR="003677AC" w:rsidRPr="003677AC" w:rsidRDefault="003677AC" w:rsidP="003677AC">
      <w:r w:rsidRPr="003677AC">
        <w:rPr>
          <w:b/>
          <w:bCs/>
        </w:rPr>
        <w:t>Q1 Updates on the Business Database:</w:t>
      </w:r>
    </w:p>
    <w:p w14:paraId="71DE7BD2" w14:textId="77777777" w:rsidR="003677AC" w:rsidRPr="003677AC" w:rsidRDefault="003677AC" w:rsidP="003677AC">
      <w:r w:rsidRPr="003677AC">
        <w:t>•                 </w:t>
      </w:r>
      <w:r w:rsidRPr="003677AC">
        <w:rPr>
          <w:b/>
          <w:bCs/>
        </w:rPr>
        <w:t>Ingestion of Automated Web Research</w:t>
      </w:r>
      <w:r w:rsidRPr="003677AC">
        <w:t>: The Data Axle team leveraged LLM to capture address and phone numbers when they were different for updates and re-verification of current verified and pre-verified records. Of the 5.3MM records, 2.2MM records were added to include 10,000 phone numbers and 24,000 URLs. This process also collected and updated 951,000 Hours of Operations and 483,000 Year Established.</w:t>
      </w:r>
    </w:p>
    <w:p w14:paraId="7F410F70" w14:textId="77777777" w:rsidR="003677AC" w:rsidRPr="003677AC" w:rsidRDefault="003677AC" w:rsidP="003677AC">
      <w:r w:rsidRPr="003677AC">
        <w:t>•                 </w:t>
      </w:r>
      <w:r w:rsidRPr="003677AC">
        <w:rPr>
          <w:b/>
          <w:bCs/>
        </w:rPr>
        <w:t xml:space="preserve">Accelerated Automation: </w:t>
      </w:r>
      <w:r w:rsidRPr="003677AC">
        <w:t>Data Axle is advancing its automation strategy by enhancing our internal web scraping capabilities with AI-driven verification, while also partnering with external data providers to enable more innovative and more efficient data sourcing and validation. As a result of continued investment in web research, we have increased our company website data collection and verification throughput by over 154%. Recent enhancements include 4M+ verified records with missing phone numbers or website URLs processed (up from 2.3M). Further, 345K phone numbers and 820K URLs were successfully acquired.</w:t>
      </w:r>
    </w:p>
    <w:p w14:paraId="7DFA281B" w14:textId="77777777" w:rsidR="003677AC" w:rsidRPr="003677AC" w:rsidRDefault="003677AC" w:rsidP="003677AC">
      <w:r w:rsidRPr="003677AC">
        <w:lastRenderedPageBreak/>
        <w:t> </w:t>
      </w:r>
    </w:p>
    <w:p w14:paraId="00E18DB9" w14:textId="77777777" w:rsidR="003677AC" w:rsidRPr="003677AC" w:rsidRDefault="003677AC" w:rsidP="003677AC">
      <w:r w:rsidRPr="003677AC">
        <w:t>Data Axle greatly appreciates the opportunity to serve you and your colleagues with the Employer Database.</w:t>
      </w:r>
    </w:p>
    <w:p w14:paraId="5F5D1B49" w14:textId="4BDF4A94" w:rsidR="003677AC" w:rsidRPr="003677AC" w:rsidRDefault="003677AC" w:rsidP="003677AC">
      <w:r w:rsidRPr="003677AC">
        <w:t> Please let me know if there are any questions.</w:t>
      </w:r>
    </w:p>
    <w:p w14:paraId="3D28CB91" w14:textId="77777777" w:rsidR="003677AC" w:rsidRPr="003677AC" w:rsidRDefault="003677AC" w:rsidP="003677AC">
      <w:r w:rsidRPr="003677AC">
        <w:t>Best,</w:t>
      </w:r>
    </w:p>
    <w:p w14:paraId="31DF117F" w14:textId="4D72DE9E" w:rsidR="003677AC" w:rsidRPr="003677AC" w:rsidRDefault="003677AC" w:rsidP="003677AC">
      <w:r w:rsidRPr="003677AC">
        <w:t> Sam Jones</w:t>
      </w:r>
    </w:p>
    <w:p w14:paraId="55AEF8B9" w14:textId="77777777" w:rsidR="003677AC" w:rsidRPr="003677AC" w:rsidRDefault="003677AC" w:rsidP="003677AC">
      <w:r w:rsidRPr="003677AC">
        <w:t>Account Manager, Government</w:t>
      </w:r>
    </w:p>
    <w:p w14:paraId="3488A4E7" w14:textId="77777777" w:rsidR="003677AC" w:rsidRPr="003677AC" w:rsidRDefault="003677AC" w:rsidP="003677AC">
      <w:r w:rsidRPr="003677AC">
        <w:t>O: 402.836.3508</w:t>
      </w:r>
      <w:r w:rsidRPr="003677AC">
        <w:br/>
        <w:t xml:space="preserve">E: </w:t>
      </w:r>
      <w:hyperlink r:id="rId6" w:history="1">
        <w:r w:rsidRPr="003677AC">
          <w:rPr>
            <w:rStyle w:val="Hyperlink"/>
          </w:rPr>
          <w:t>Samantha.jones@data-axle.com</w:t>
        </w:r>
      </w:hyperlink>
      <w:r w:rsidRPr="003677AC">
        <w:t> </w:t>
      </w:r>
    </w:p>
    <w:p w14:paraId="792B07A2" w14:textId="01FB5981" w:rsidR="003677AC" w:rsidRPr="003677AC" w:rsidRDefault="003677AC" w:rsidP="003677AC">
      <w:r w:rsidRPr="003677AC">
        <w:br/>
      </w:r>
      <w:r w:rsidRPr="003677AC">
        <w:drawing>
          <wp:inline distT="0" distB="0" distL="0" distR="0" wp14:anchorId="2164E10F" wp14:editId="5F7AB840">
            <wp:extent cx="1897380" cy="335280"/>
            <wp:effectExtent l="0" t="0" r="7620" b="7620"/>
            <wp:docPr id="200223125"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A picture containing drawing&#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97380" cy="335280"/>
                    </a:xfrm>
                    <a:prstGeom prst="rect">
                      <a:avLst/>
                    </a:prstGeom>
                    <a:noFill/>
                    <a:ln>
                      <a:noFill/>
                    </a:ln>
                  </pic:spPr>
                </pic:pic>
              </a:graphicData>
            </a:graphic>
          </wp:inline>
        </w:drawing>
      </w:r>
      <w:r w:rsidRPr="003677AC">
        <w:br/>
      </w:r>
      <w:hyperlink r:id="rId9" w:history="1">
        <w:r w:rsidRPr="003677AC">
          <w:rPr>
            <w:rStyle w:val="Hyperlink"/>
          </w:rPr>
          <w:t>Sign up</w:t>
        </w:r>
      </w:hyperlink>
      <w:r w:rsidRPr="003677AC">
        <w:t xml:space="preserve"> for our newsletter | </w:t>
      </w:r>
      <w:hyperlink r:id="rId10" w:history="1">
        <w:r w:rsidRPr="003677AC">
          <w:rPr>
            <w:rStyle w:val="Hyperlink"/>
          </w:rPr>
          <w:t>Schedule a conversation</w:t>
        </w:r>
      </w:hyperlink>
    </w:p>
    <w:p w14:paraId="02D0CA44" w14:textId="77777777" w:rsidR="003677AC" w:rsidRPr="003677AC" w:rsidRDefault="003677AC" w:rsidP="003677AC"/>
    <w:p w14:paraId="07F15B8B" w14:textId="77777777" w:rsidR="00690F09" w:rsidRDefault="00690F09"/>
    <w:sectPr w:rsidR="00690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AC"/>
    <w:rsid w:val="003677AC"/>
    <w:rsid w:val="00690F09"/>
    <w:rsid w:val="0073385B"/>
    <w:rsid w:val="00EE3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D8B4"/>
  <w15:chartTrackingRefBased/>
  <w15:docId w15:val="{361AF50A-DD81-4D97-9E07-2237DB0F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7AC"/>
    <w:rPr>
      <w:rFonts w:eastAsiaTheme="majorEastAsia" w:cstheme="majorBidi"/>
      <w:color w:val="272727" w:themeColor="text1" w:themeTint="D8"/>
    </w:rPr>
  </w:style>
  <w:style w:type="paragraph" w:styleId="Title">
    <w:name w:val="Title"/>
    <w:basedOn w:val="Normal"/>
    <w:next w:val="Normal"/>
    <w:link w:val="TitleChar"/>
    <w:uiPriority w:val="10"/>
    <w:qFormat/>
    <w:rsid w:val="00367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7AC"/>
    <w:pPr>
      <w:spacing w:before="160"/>
      <w:jc w:val="center"/>
    </w:pPr>
    <w:rPr>
      <w:i/>
      <w:iCs/>
      <w:color w:val="404040" w:themeColor="text1" w:themeTint="BF"/>
    </w:rPr>
  </w:style>
  <w:style w:type="character" w:customStyle="1" w:styleId="QuoteChar">
    <w:name w:val="Quote Char"/>
    <w:basedOn w:val="DefaultParagraphFont"/>
    <w:link w:val="Quote"/>
    <w:uiPriority w:val="29"/>
    <w:rsid w:val="003677AC"/>
    <w:rPr>
      <w:i/>
      <w:iCs/>
      <w:color w:val="404040" w:themeColor="text1" w:themeTint="BF"/>
    </w:rPr>
  </w:style>
  <w:style w:type="paragraph" w:styleId="ListParagraph">
    <w:name w:val="List Paragraph"/>
    <w:basedOn w:val="Normal"/>
    <w:uiPriority w:val="34"/>
    <w:qFormat/>
    <w:rsid w:val="003677AC"/>
    <w:pPr>
      <w:ind w:left="720"/>
      <w:contextualSpacing/>
    </w:pPr>
  </w:style>
  <w:style w:type="character" w:styleId="IntenseEmphasis">
    <w:name w:val="Intense Emphasis"/>
    <w:basedOn w:val="DefaultParagraphFont"/>
    <w:uiPriority w:val="21"/>
    <w:qFormat/>
    <w:rsid w:val="003677AC"/>
    <w:rPr>
      <w:i/>
      <w:iCs/>
      <w:color w:val="0F4761" w:themeColor="accent1" w:themeShade="BF"/>
    </w:rPr>
  </w:style>
  <w:style w:type="paragraph" w:styleId="IntenseQuote">
    <w:name w:val="Intense Quote"/>
    <w:basedOn w:val="Normal"/>
    <w:next w:val="Normal"/>
    <w:link w:val="IntenseQuoteChar"/>
    <w:uiPriority w:val="30"/>
    <w:qFormat/>
    <w:rsid w:val="00367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7AC"/>
    <w:rPr>
      <w:i/>
      <w:iCs/>
      <w:color w:val="0F4761" w:themeColor="accent1" w:themeShade="BF"/>
    </w:rPr>
  </w:style>
  <w:style w:type="character" w:styleId="IntenseReference">
    <w:name w:val="Intense Reference"/>
    <w:basedOn w:val="DefaultParagraphFont"/>
    <w:uiPriority w:val="32"/>
    <w:qFormat/>
    <w:rsid w:val="003677AC"/>
    <w:rPr>
      <w:b/>
      <w:bCs/>
      <w:smallCaps/>
      <w:color w:val="0F4761" w:themeColor="accent1" w:themeShade="BF"/>
      <w:spacing w:val="5"/>
    </w:rPr>
  </w:style>
  <w:style w:type="character" w:styleId="Hyperlink">
    <w:name w:val="Hyperlink"/>
    <w:basedOn w:val="DefaultParagraphFont"/>
    <w:uiPriority w:val="99"/>
    <w:unhideWhenUsed/>
    <w:rsid w:val="003677AC"/>
    <w:rPr>
      <w:color w:val="467886" w:themeColor="hyperlink"/>
      <w:u w:val="single"/>
    </w:rPr>
  </w:style>
  <w:style w:type="character" w:styleId="UnresolvedMention">
    <w:name w:val="Unresolved Mention"/>
    <w:basedOn w:val="DefaultParagraphFont"/>
    <w:uiPriority w:val="99"/>
    <w:semiHidden/>
    <w:unhideWhenUsed/>
    <w:rsid w:val="00367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272530">
      <w:bodyDiv w:val="1"/>
      <w:marLeft w:val="0"/>
      <w:marRight w:val="0"/>
      <w:marTop w:val="0"/>
      <w:marBottom w:val="0"/>
      <w:divBdr>
        <w:top w:val="none" w:sz="0" w:space="0" w:color="auto"/>
        <w:left w:val="none" w:sz="0" w:space="0" w:color="auto"/>
        <w:bottom w:val="none" w:sz="0" w:space="0" w:color="auto"/>
        <w:right w:val="none" w:sz="0" w:space="0" w:color="auto"/>
      </w:divBdr>
    </w:div>
    <w:div w:id="135765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8d152b60-5f0b-4e8f-962b-eabc5beb5b84"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antha.jones@data-axle.com" TargetMode="External"/><Relationship Id="rId11" Type="http://schemas.openxmlformats.org/officeDocument/2006/relationships/fontTable" Target="fontTable.xml"/><Relationship Id="rId5" Type="http://schemas.openxmlformats.org/officeDocument/2006/relationships/hyperlink" Target="https://gcc02.safelinks.protection.outlook.com/?url=https%3A%2F%2Fwww.igxfer.com%2F&amp;data=05%7C02%7Coriane.casale%40state.mn.us%7C6b04571f6dde42116f8008ddc3e225cd%7Ceb14b04624c445198f26b89c2159828c%7C0%7C0%7C638882098670748265%7CUnknown%7CTWFpbGZsb3d8eyJFbXB0eU1hcGkiOnRydWUsIlYiOiIwLjAuMDAwMCIsIlAiOiJXaW4zMiIsIkFOIjoiTWFpbCIsIldUIjoyfQ%3D%3D%7C0%7C%7C%7C&amp;sdata=xy3lH2tLoDWsfvw7JDcXuqeBDVjBLoRQFYWQRTQDt1g%3D&amp;reserved=0" TargetMode="External"/><Relationship Id="rId10" Type="http://schemas.openxmlformats.org/officeDocument/2006/relationships/hyperlink" Target="https://gcc02.safelinks.protection.outlook.com/?url=https%3A%2F%2Fcalendly.com%2Fsamantha-jones-dax&amp;data=05%7C02%7Coriane.casale%40state.mn.us%7C6b04571f6dde42116f8008ddc3e225cd%7Ceb14b04624c445198f26b89c2159828c%7C0%7C0%7C638882098670782974%7CUnknown%7CTWFpbGZsb3d8eyJFbXB0eU1hcGkiOnRydWUsIlYiOiIwLjAuMDAwMCIsIlAiOiJXaW4zMiIsIkFOIjoiTWFpbCIsIldUIjoyfQ%3D%3D%7C0%7C%7C%7C&amp;sdata=WYox53nbq10zOL4iGCF%2Faz6FXY7KbUn%2BIxPSqwo3OWw%3D&amp;reserved=0" TargetMode="External"/><Relationship Id="rId4" Type="http://schemas.openxmlformats.org/officeDocument/2006/relationships/hyperlink" Target="mailto:DL-Government-Support@data-axle.com" TargetMode="External"/><Relationship Id="rId9" Type="http://schemas.openxmlformats.org/officeDocument/2006/relationships/hyperlink" Target="https://gcc02.safelinks.protection.outlook.com/?url=https%3A%2F%2Fwww.data-axle.com%2Fnewsletter%2F&amp;data=05%7C02%7Coriane.casale%40state.mn.us%7C6b04571f6dde42116f8008ddc3e225cd%7Ceb14b04624c445198f26b89c2159828c%7C0%7C0%7C638882098670769221%7CUnknown%7CTWFpbGZsb3d8eyJFbXB0eU1hcGkiOnRydWUsIlYiOiIwLjAuMDAwMCIsIlAiOiJXaW4zMiIsIkFOIjoiTWFpbCIsIldUIjoyfQ%3D%3D%7C0%7C%7C%7C&amp;sdata=DH7zQFXPXzuBN5zv0TfN4GBOV47ZyhFFHsRhDgDMPK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Casale, Oriane (DEED)</dc:creator>
  <cp:keywords/>
  <dc:description/>
  <cp:lastModifiedBy>Casale, Oriane (DEED)</cp:lastModifiedBy>
  <cp:revision>1</cp:revision>
  <dcterms:created xsi:type="dcterms:W3CDTF">2025-08-11T15:06:00Z</dcterms:created>
  <dcterms:modified xsi:type="dcterms:W3CDTF">2025-08-11T15:07:00Z</dcterms:modified>
</cp:coreProperties>
</file>